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3E" w:rsidRDefault="00AC7E71" w:rsidP="00A0693E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SRCB 17</w:t>
      </w:r>
      <w:bookmarkStart w:id="0" w:name="_GoBack"/>
      <w:bookmarkEnd w:id="0"/>
    </w:p>
    <w:p w:rsidR="001625D1" w:rsidRDefault="001625D1" w:rsidP="00201FE2">
      <w:pPr>
        <w:spacing w:after="0" w:line="240" w:lineRule="auto"/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Hochwertige, besonders strapazierfähige Portal- und Eingangsmatte, verbesserte Grobschmutzaufnahme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Einsatzgebiet: Innen- und überdachter Außenbereich; normale bis extrem starke Frequentierung, überrollbar mit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AC7E71">
        <w:rPr>
          <w:rFonts w:ascii="Arial" w:hAnsi="Arial" w:cs="Arial"/>
          <w:sz w:val="20"/>
          <w:szCs w:val="20"/>
          <w:lang w:eastAsia="de-DE"/>
        </w:rPr>
        <w:t>Einkaufswagen, Handhubwagen, PKW etc., rollstuhlgeeignet; zur ganzflächigen Auflage, Belastung bis 8.800 kg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pro 80 cm² (ruhende, verteilte Last)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Streifenträgerprofil: Aluminium; seitlich integrierte Kratzkanten; geräuschgedämmt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 xml:space="preserve">Reinigungsstreifen: </w:t>
      </w:r>
      <w:proofErr w:type="spellStart"/>
      <w:r w:rsidRPr="00AC7E71">
        <w:rPr>
          <w:rFonts w:ascii="Arial" w:hAnsi="Arial" w:cs="Arial"/>
          <w:sz w:val="20"/>
          <w:szCs w:val="20"/>
          <w:lang w:eastAsia="de-DE"/>
        </w:rPr>
        <w:t>Ripsstreifen</w:t>
      </w:r>
      <w:proofErr w:type="spellEnd"/>
      <w:r w:rsidRPr="00AC7E71">
        <w:rPr>
          <w:rFonts w:ascii="Arial" w:hAnsi="Arial" w:cs="Arial"/>
          <w:sz w:val="20"/>
          <w:szCs w:val="20"/>
          <w:lang w:eastAsia="de-DE"/>
        </w:rPr>
        <w:t xml:space="preserve"> und </w:t>
      </w:r>
      <w:proofErr w:type="spellStart"/>
      <w:r w:rsidRPr="00AC7E71">
        <w:rPr>
          <w:rFonts w:ascii="Arial" w:hAnsi="Arial" w:cs="Arial"/>
          <w:sz w:val="20"/>
          <w:szCs w:val="20"/>
          <w:lang w:eastAsia="de-DE"/>
        </w:rPr>
        <w:t>Cassettenbürste</w:t>
      </w:r>
      <w:proofErr w:type="spellEnd"/>
      <w:r w:rsidRPr="00AC7E71">
        <w:rPr>
          <w:rFonts w:ascii="Arial" w:hAnsi="Arial" w:cs="Arial"/>
          <w:sz w:val="20"/>
          <w:szCs w:val="20"/>
          <w:lang w:eastAsia="de-DE"/>
        </w:rPr>
        <w:t xml:space="preserve"> im Wechsel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Lauffläche: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AC7E71">
        <w:rPr>
          <w:rFonts w:ascii="Arial" w:hAnsi="Arial" w:cs="Arial"/>
          <w:sz w:val="20"/>
          <w:szCs w:val="20"/>
          <w:lang w:eastAsia="de-DE"/>
        </w:rPr>
        <w:t>Ripsstreifen</w:t>
      </w:r>
      <w:proofErr w:type="spellEnd"/>
      <w:r w:rsidRPr="00AC7E71">
        <w:rPr>
          <w:rFonts w:ascii="Arial" w:hAnsi="Arial" w:cs="Arial"/>
          <w:sz w:val="20"/>
          <w:szCs w:val="20"/>
          <w:lang w:eastAsia="de-D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AC7E71">
        <w:rPr>
          <w:rFonts w:ascii="Arial" w:hAnsi="Arial" w:cs="Arial"/>
          <w:sz w:val="20"/>
          <w:szCs w:val="20"/>
          <w:lang w:eastAsia="de-DE"/>
        </w:rPr>
        <w:t xml:space="preserve">hellgrau, dunkelbraun, rot, </w:t>
      </w:r>
      <w:proofErr w:type="spellStart"/>
      <w:r w:rsidRPr="00AC7E71">
        <w:rPr>
          <w:rFonts w:ascii="Arial" w:hAnsi="Arial" w:cs="Arial"/>
          <w:sz w:val="20"/>
          <w:szCs w:val="20"/>
          <w:lang w:eastAsia="de-DE"/>
        </w:rPr>
        <w:t>kokos</w:t>
      </w:r>
      <w:proofErr w:type="spellEnd"/>
      <w:r w:rsidRPr="00AC7E71">
        <w:rPr>
          <w:rFonts w:ascii="Arial" w:hAnsi="Arial" w:cs="Arial"/>
          <w:sz w:val="20"/>
          <w:szCs w:val="20"/>
          <w:lang w:eastAsia="de-DE"/>
        </w:rPr>
        <w:t>; Rutschhemmung R 11 nach DIN 51130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AC7E71">
        <w:rPr>
          <w:rFonts w:ascii="Arial" w:hAnsi="Arial" w:cs="Arial"/>
          <w:sz w:val="20"/>
          <w:szCs w:val="20"/>
          <w:lang w:eastAsia="de-DE"/>
        </w:rPr>
        <w:t>Cassettenbürste</w:t>
      </w:r>
      <w:proofErr w:type="spellEnd"/>
      <w:r w:rsidRPr="00AC7E71">
        <w:rPr>
          <w:rFonts w:ascii="Arial" w:hAnsi="Arial" w:cs="Arial"/>
          <w:sz w:val="20"/>
          <w:szCs w:val="20"/>
          <w:lang w:eastAsia="de-DE"/>
        </w:rPr>
        <w:t xml:space="preserve">: mit parallel angeordneten Borstenbündeln; Farbe </w:t>
      </w:r>
      <w:proofErr w:type="spellStart"/>
      <w:r w:rsidRPr="00AC7E71">
        <w:rPr>
          <w:rFonts w:ascii="Arial" w:hAnsi="Arial" w:cs="Arial"/>
          <w:sz w:val="20"/>
          <w:szCs w:val="20"/>
          <w:lang w:eastAsia="de-DE"/>
        </w:rPr>
        <w:t>schwarz</w:t>
      </w:r>
      <w:proofErr w:type="spellEnd"/>
      <w:r w:rsidRPr="00AC7E71">
        <w:rPr>
          <w:rFonts w:ascii="Arial" w:hAnsi="Arial" w:cs="Arial"/>
          <w:sz w:val="20"/>
          <w:szCs w:val="20"/>
          <w:lang w:eastAsia="de-DE"/>
        </w:rPr>
        <w:t>; Rutschhemmung R 12 nach DIN 51130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 xml:space="preserve">Verbindung: ARWEI-Spezialverbinder; dadurch superleicht </w:t>
      </w:r>
      <w:proofErr w:type="spellStart"/>
      <w:r w:rsidRPr="00AC7E71">
        <w:rPr>
          <w:rFonts w:ascii="Arial" w:hAnsi="Arial" w:cs="Arial"/>
          <w:sz w:val="20"/>
          <w:szCs w:val="20"/>
          <w:lang w:eastAsia="de-DE"/>
        </w:rPr>
        <w:t>rollbar</w:t>
      </w:r>
      <w:proofErr w:type="spellEnd"/>
      <w:r w:rsidRPr="00AC7E71">
        <w:rPr>
          <w:rFonts w:ascii="Arial" w:hAnsi="Arial" w:cs="Arial"/>
          <w:sz w:val="20"/>
          <w:szCs w:val="20"/>
          <w:lang w:eastAsia="de-D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AC7E71">
        <w:rPr>
          <w:rFonts w:ascii="Arial" w:hAnsi="Arial" w:cs="Arial"/>
          <w:sz w:val="20"/>
          <w:szCs w:val="20"/>
          <w:lang w:eastAsia="de-DE"/>
        </w:rPr>
        <w:t>Modulbauweise – keine Draht- oder Seilverbindungen –, jedes Teil problemlos vor Ort austauschbar.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Höhe: 17 mm</w:t>
      </w: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C7E71" w:rsidRPr="00AC7E71" w:rsidRDefault="00AC7E71" w:rsidP="00AC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Stababstand: 4 oder 6 mm</w:t>
      </w:r>
    </w:p>
    <w:p w:rsidR="00AC7E71" w:rsidRPr="00AC7E71" w:rsidRDefault="00AC7E71" w:rsidP="00AC7E71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0693E" w:rsidRPr="00AC7E71" w:rsidRDefault="00AC7E71" w:rsidP="00AC7E71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AC7E71">
        <w:rPr>
          <w:rFonts w:ascii="Arial" w:hAnsi="Arial" w:cs="Arial"/>
          <w:sz w:val="20"/>
          <w:szCs w:val="20"/>
          <w:lang w:eastAsia="de-DE"/>
        </w:rPr>
        <w:t>Passende Winkelrahmen 20 x 20 x 3 mm wahlweise in Aluminium/Messing/Edelstahl.</w:t>
      </w:r>
      <w:r w:rsidR="00A0693E" w:rsidRPr="00AC7E71">
        <w:rPr>
          <w:rFonts w:ascii="Arial" w:hAnsi="Arial" w:cs="Arial"/>
          <w:sz w:val="20"/>
          <w:szCs w:val="20"/>
          <w:lang w:eastAsia="de-DE"/>
        </w:rPr>
        <w:t> </w:t>
      </w:r>
    </w:p>
    <w:p w:rsidR="00AC7E71" w:rsidRPr="00AC7E71" w:rsidRDefault="00AC7E71" w:rsidP="00A0693E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(_) 4 mm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(_) 6 mm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A0693E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A0693E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Hersteller/Typ: ARWEI Portal SRCB 17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A0693E" w:rsidRPr="00A0693E" w:rsidRDefault="00A0693E" w:rsidP="00A0693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0693E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A0693E" w:rsidP="00A0693E">
      <w:pPr>
        <w:spacing w:after="0" w:line="240" w:lineRule="auto"/>
      </w:pPr>
      <w:r w:rsidRPr="00A0693E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23C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916E5"/>
    <w:rsid w:val="008B2676"/>
    <w:rsid w:val="008F4D6B"/>
    <w:rsid w:val="008F528F"/>
    <w:rsid w:val="0092130B"/>
    <w:rsid w:val="00921F1A"/>
    <w:rsid w:val="00931AA0"/>
    <w:rsid w:val="00933856"/>
    <w:rsid w:val="00A01D97"/>
    <w:rsid w:val="00A0693E"/>
    <w:rsid w:val="00A90D58"/>
    <w:rsid w:val="00AC7E71"/>
    <w:rsid w:val="00AE3CB9"/>
    <w:rsid w:val="00B002D1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70F6D"/>
    <w:rsid w:val="00E9192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A7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2018-02-22T11:38:00Z</dcterms:created>
  <dcterms:modified xsi:type="dcterms:W3CDTF">2021-03-19T08:24:00Z</dcterms:modified>
</cp:coreProperties>
</file>